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7BE" w:rsidRDefault="00C527BE" w:rsidP="00C527BE">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 xml:space="preserve">León, Guanajuato, a 20 veinte de julio del año 2017 dos mil diecisiete. </w:t>
      </w:r>
      <w:r>
        <w:rPr>
          <w:rFonts w:ascii="Calibri" w:hAnsi="Calibri" w:cs="Calibri"/>
          <w:color w:val="767171" w:themeColor="background2" w:themeShade="80"/>
          <w:sz w:val="26"/>
          <w:szCs w:val="26"/>
        </w:rPr>
        <w:t xml:space="preserve">. . . </w:t>
      </w:r>
    </w:p>
    <w:p w:rsidR="00C527BE" w:rsidRDefault="00C527BE" w:rsidP="00C527BE">
      <w:pPr>
        <w:rPr>
          <w:rFonts w:ascii="Calibri" w:hAnsi="Calibri" w:cs="Calibri"/>
          <w:color w:val="767171" w:themeColor="background2" w:themeShade="80"/>
          <w:sz w:val="26"/>
          <w:szCs w:val="26"/>
        </w:rPr>
      </w:pPr>
    </w:p>
    <w:p w:rsidR="00C527BE" w:rsidRDefault="00C527BE" w:rsidP="00C527B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0194/2doJAM/2017-JN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C527BE" w:rsidRDefault="00C527BE" w:rsidP="00C527BE">
      <w:pPr>
        <w:pStyle w:val="Textoindependiente"/>
        <w:rPr>
          <w:rFonts w:ascii="Calibri" w:hAnsi="Calibri" w:cs="Calibri"/>
          <w:color w:val="767171" w:themeColor="background2" w:themeShade="80"/>
          <w:sz w:val="26"/>
          <w:szCs w:val="26"/>
        </w:rPr>
      </w:pPr>
    </w:p>
    <w:p w:rsidR="00C527BE" w:rsidRDefault="00C527BE" w:rsidP="00C527BE">
      <w:pPr>
        <w:pStyle w:val="Textoindependiente"/>
        <w:rPr>
          <w:rFonts w:ascii="Calibri" w:hAnsi="Calibri" w:cs="Calibri"/>
          <w:color w:val="767171" w:themeColor="background2" w:themeShade="80"/>
          <w:sz w:val="26"/>
          <w:szCs w:val="26"/>
        </w:rPr>
      </w:pPr>
    </w:p>
    <w:p w:rsidR="00C527BE" w:rsidRDefault="00C527BE" w:rsidP="00C527BE">
      <w:pPr>
        <w:pStyle w:val="Textoindependiente"/>
        <w:ind w:firstLine="708"/>
        <w:rPr>
          <w:rFonts w:ascii="Calibri" w:hAnsi="Calibri"/>
          <w:color w:val="767171" w:themeColor="background2" w:themeShade="80"/>
          <w:sz w:val="26"/>
        </w:rPr>
      </w:pPr>
    </w:p>
    <w:p w:rsidR="00C527BE" w:rsidRDefault="00C527BE" w:rsidP="00C527BE">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C527BE" w:rsidRDefault="00C527BE" w:rsidP="00C527BE">
      <w:pPr>
        <w:pStyle w:val="Textoindependiente"/>
        <w:ind w:firstLine="708"/>
        <w:jc w:val="center"/>
        <w:rPr>
          <w:rFonts w:ascii="Calibri" w:hAnsi="Calibri" w:cs="Calibri"/>
          <w:b/>
          <w:bCs/>
          <w:color w:val="767171" w:themeColor="background2" w:themeShade="80"/>
          <w:sz w:val="26"/>
          <w:szCs w:val="26"/>
        </w:rPr>
      </w:pPr>
    </w:p>
    <w:p w:rsidR="00C527BE" w:rsidRDefault="00C527BE" w:rsidP="00C527BE">
      <w:pPr>
        <w:pStyle w:val="Textoindependiente"/>
        <w:rPr>
          <w:rFonts w:ascii="Calibri" w:hAnsi="Calibri" w:cs="Calibri"/>
          <w:b/>
          <w:bCs/>
          <w:color w:val="767171" w:themeColor="background2" w:themeShade="80"/>
          <w:sz w:val="26"/>
          <w:szCs w:val="26"/>
        </w:rPr>
      </w:pPr>
    </w:p>
    <w:p w:rsidR="00C527BE" w:rsidRDefault="00C527BE" w:rsidP="00C527B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w:t>
      </w:r>
    </w:p>
    <w:p w:rsidR="00C527BE" w:rsidRDefault="00C527BE" w:rsidP="00C527B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0194/2doJAM/2017-JN</w:t>
      </w:r>
    </w:p>
    <w:p w:rsidR="00C527BE" w:rsidRDefault="00C527BE" w:rsidP="00C527BE">
      <w:pPr>
        <w:pStyle w:val="Textoindependiente"/>
        <w:rPr>
          <w:rFonts w:ascii="Calibri" w:hAnsi="Calibri" w:cs="Calibri"/>
          <w:b/>
          <w:color w:val="767171" w:themeColor="background2" w:themeShade="80"/>
          <w:sz w:val="26"/>
          <w:szCs w:val="26"/>
          <w:lang w:val="es-ES"/>
        </w:rPr>
      </w:pPr>
    </w:p>
    <w:p w:rsidR="00C527BE" w:rsidRDefault="00C527BE" w:rsidP="00C527BE">
      <w:pPr>
        <w:pStyle w:val="Textoindependiente"/>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6 seis de enero del año 2017 dos mil diecisiete, sin que de las constancias de la presente causa administrativa se desprenda lo contrario. . . . . . . . . . . . . . . . . . . . . . . . . . . . . . . . . . . </w:t>
      </w:r>
      <w:r>
        <w:rPr>
          <w:rFonts w:ascii="Calibri" w:hAnsi="Calibri"/>
          <w:color w:val="767171" w:themeColor="background2" w:themeShade="80"/>
          <w:sz w:val="26"/>
        </w:rPr>
        <w:t>. . . . . . . . . . . . . . .</w:t>
      </w:r>
    </w:p>
    <w:p w:rsidR="00C527BE" w:rsidRDefault="00C527BE" w:rsidP="00C527BE">
      <w:pPr>
        <w:jc w:val="both"/>
        <w:rPr>
          <w:rFonts w:ascii="Calibri" w:hAnsi="Calibri" w:cs="Calibri"/>
          <w:b/>
          <w:i/>
          <w:iCs/>
          <w:color w:val="767171" w:themeColor="background2" w:themeShade="80"/>
          <w:sz w:val="26"/>
          <w:szCs w:val="26"/>
          <w:lang w:val="es-MX"/>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359186 (tres-cinco-nueve-uno-ocho-seis), de fecha 06 seis de enero del año 2017 dos mil diecisiete; documento que, admitido como  prueba  a  las  partes (visible a  foja 18 dieciocho),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p>
    <w:p w:rsidR="00C527BE" w:rsidRDefault="00C527BE" w:rsidP="00C527BE">
      <w:pPr>
        <w:jc w:val="both"/>
        <w:rPr>
          <w:rFonts w:ascii="Calibri" w:hAnsi="Calibri" w:cs="Calibri"/>
          <w:color w:val="767171" w:themeColor="background2" w:themeShade="80"/>
          <w:sz w:val="26"/>
          <w:szCs w:val="26"/>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C527BE" w:rsidRDefault="00C527BE" w:rsidP="00C527BE">
      <w:pPr>
        <w:jc w:val="both"/>
        <w:rPr>
          <w:rFonts w:ascii="Calibri" w:hAnsi="Calibri" w:cs="Calibri"/>
          <w:b/>
          <w:bCs/>
          <w:i/>
          <w:iCs/>
          <w:color w:val="767171" w:themeColor="background2" w:themeShade="80"/>
          <w:sz w:val="26"/>
          <w:szCs w:val="26"/>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C527BE" w:rsidRDefault="00C527BE" w:rsidP="00C527BE">
      <w:pPr>
        <w:rPr>
          <w:rFonts w:ascii="Calibri" w:hAnsi="Calibri" w:cs="Calibri"/>
          <w:b/>
          <w:color w:val="767171" w:themeColor="background2" w:themeShade="80"/>
          <w:sz w:val="26"/>
          <w:szCs w:val="26"/>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C527BE" w:rsidRDefault="00C527BE" w:rsidP="00C527BE">
      <w:pPr>
        <w:ind w:firstLine="708"/>
        <w:jc w:val="both"/>
        <w:rPr>
          <w:rFonts w:ascii="Calibri" w:hAnsi="Calibri" w:cs="Calibri"/>
          <w:color w:val="767171" w:themeColor="background2" w:themeShade="80"/>
          <w:sz w:val="26"/>
          <w:szCs w:val="26"/>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6 seis a 15 quince),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s="Calibri"/>
          <w:color w:val="767171" w:themeColor="background2" w:themeShade="80"/>
          <w:sz w:val="26"/>
          <w:szCs w:val="26"/>
        </w:rPr>
        <w:t xml:space="preserve"> . . . . . . . . . . . . . . . . . . . . . . . . . . . . . . . . . . . . . . . . . . . . . . </w:t>
      </w:r>
    </w:p>
    <w:p w:rsidR="00C527BE" w:rsidRDefault="00C527BE" w:rsidP="00C527BE">
      <w:pPr>
        <w:jc w:val="both"/>
        <w:rPr>
          <w:rFonts w:ascii="Calibri" w:hAnsi="Calibri" w:cs="Calibri"/>
          <w:b/>
          <w:bCs/>
          <w:i/>
          <w:iCs/>
          <w:color w:val="767171" w:themeColor="background2" w:themeShade="80"/>
          <w:sz w:val="26"/>
          <w:szCs w:val="26"/>
        </w:rPr>
      </w:pPr>
    </w:p>
    <w:p w:rsidR="00C527BE" w:rsidRDefault="00C527BE" w:rsidP="00C527BE">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C527BE" w:rsidRDefault="00C527BE" w:rsidP="00C527BE">
      <w:pPr>
        <w:jc w:val="both"/>
        <w:rPr>
          <w:rFonts w:ascii="Calibri" w:hAnsi="Calibri" w:cs="Calibri"/>
          <w:b/>
          <w:bCs/>
          <w:i/>
          <w:iCs/>
          <w:color w:val="767171" w:themeColor="background2" w:themeShade="80"/>
          <w:sz w:val="26"/>
          <w:szCs w:val="26"/>
        </w:rPr>
      </w:pPr>
    </w:p>
    <w:p w:rsidR="00C527BE" w:rsidRDefault="00C527BE" w:rsidP="00C527BE">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que se infraccionó al conductor y no a la persona moral, que ello no afecta los 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 . . . . . . . . . . . . . . . . . . . . . . . . .</w:t>
      </w:r>
    </w:p>
    <w:p w:rsidR="00C527BE" w:rsidRDefault="00C527BE" w:rsidP="00C527BE">
      <w:pPr>
        <w:pStyle w:val="Sangradetextonormal"/>
        <w:ind w:left="0" w:firstLine="708"/>
        <w:jc w:val="both"/>
        <w:rPr>
          <w:rFonts w:ascii="Calibri" w:hAnsi="Calibri" w:cs="Calibri"/>
          <w:bCs/>
          <w:iCs/>
          <w:color w:val="767171" w:themeColor="background2" w:themeShade="80"/>
          <w:sz w:val="20"/>
          <w:szCs w:val="20"/>
        </w:rPr>
      </w:pPr>
    </w:p>
    <w:p w:rsidR="00C527BE" w:rsidRDefault="00C527BE" w:rsidP="00C527BE">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Pr>
          <w:rFonts w:ascii="Calibri" w:hAnsi="Calibri" w:cs="Calibri"/>
          <w:bCs/>
          <w:i/>
          <w:iCs/>
          <w:color w:val="767171" w:themeColor="background2" w:themeShade="80"/>
          <w:sz w:val="26"/>
          <w:szCs w:val="26"/>
        </w:rPr>
        <w:t>“</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w:t>
      </w:r>
      <w:r>
        <w:rPr>
          <w:rFonts w:ascii="Calibri" w:hAnsi="Calibri" w:cs="Calibri"/>
          <w:color w:val="767171" w:themeColor="background2" w:themeShade="80"/>
          <w:sz w:val="26"/>
          <w:szCs w:val="26"/>
        </w:rPr>
        <w:t xml:space="preserve"> . . . . . . . . . . . . . . . . . . . . . . . . </w:t>
      </w:r>
    </w:p>
    <w:p w:rsidR="00C527BE" w:rsidRDefault="00C527BE" w:rsidP="00C527BE">
      <w:pPr>
        <w:ind w:firstLine="708"/>
        <w:jc w:val="right"/>
        <w:rPr>
          <w:rFonts w:ascii="Calibri" w:hAnsi="Calibri" w:cs="Calibri"/>
          <w:b/>
          <w:color w:val="767171" w:themeColor="background2" w:themeShade="80"/>
          <w:sz w:val="26"/>
          <w:szCs w:val="26"/>
          <w:lang w:val="es-MX"/>
        </w:rPr>
      </w:pPr>
    </w:p>
    <w:p w:rsidR="00C527BE" w:rsidRDefault="00C527BE" w:rsidP="00C527BE">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w:t>
      </w:r>
    </w:p>
    <w:p w:rsidR="00C527BE" w:rsidRDefault="00C527BE" w:rsidP="00C527B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0194/2doJAM/2017-JN</w:t>
      </w:r>
    </w:p>
    <w:p w:rsidR="00C527BE" w:rsidRDefault="00C527BE" w:rsidP="00C527BE">
      <w:pPr>
        <w:pStyle w:val="Sangradetextonormal"/>
        <w:ind w:left="0"/>
        <w:jc w:val="both"/>
        <w:rPr>
          <w:rFonts w:ascii="Calibri" w:eastAsia="Calibri" w:hAnsi="Calibri" w:cs="Calibri"/>
          <w:b/>
          <w:color w:val="767171" w:themeColor="background2" w:themeShade="80"/>
          <w:sz w:val="26"/>
          <w:szCs w:val="26"/>
          <w:lang w:val="es-ES"/>
        </w:rPr>
      </w:pPr>
    </w:p>
    <w:p w:rsidR="00C527BE" w:rsidRDefault="00C527BE" w:rsidP="00C527BE">
      <w:pPr>
        <w:pStyle w:val="Sangradetextonormal"/>
        <w:ind w:left="0"/>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improcedencia, la prevista en la fracción IV del mencionado artículo 261, por considerar que la demanda no fue presentada en tiempo, lo que no resulta cierto pues la demanda fue presentada dentro del término de Ley tal y como se dejó asentado en el considerando Segundo, a mayor precisión, la demanda fue presentada   al   </w:t>
      </w:r>
      <w:r>
        <w:rPr>
          <w:rFonts w:ascii="Calibri" w:hAnsi="Calibri" w:cs="Calibri"/>
          <w:bCs/>
          <w:iCs/>
          <w:color w:val="767171" w:themeColor="background2" w:themeShade="80"/>
          <w:sz w:val="26"/>
          <w:szCs w:val="26"/>
          <w:u w:val="single"/>
        </w:rPr>
        <w:t>trigésimo</w:t>
      </w:r>
      <w:r>
        <w:rPr>
          <w:rFonts w:ascii="Calibri" w:hAnsi="Calibri" w:cs="Calibri"/>
          <w:bCs/>
          <w:iCs/>
          <w:color w:val="767171" w:themeColor="background2" w:themeShade="80"/>
          <w:sz w:val="26"/>
          <w:szCs w:val="26"/>
        </w:rPr>
        <w:t xml:space="preserve">  día   siguiente  </w:t>
      </w:r>
      <w:r>
        <w:rPr>
          <w:rFonts w:ascii="Calibri" w:hAnsi="Calibri" w:cs="Calibri"/>
          <w:bCs/>
          <w:iCs/>
          <w:color w:val="FF0000"/>
          <w:sz w:val="26"/>
          <w:szCs w:val="26"/>
        </w:rPr>
        <w:t xml:space="preserve"> </w:t>
      </w:r>
      <w:r>
        <w:rPr>
          <w:rFonts w:ascii="Calibri" w:hAnsi="Calibri" w:cs="Calibri"/>
          <w:bCs/>
          <w:iCs/>
          <w:color w:val="7F7F7F" w:themeColor="text1" w:themeTint="80"/>
          <w:sz w:val="26"/>
          <w:szCs w:val="26"/>
        </w:rPr>
        <w:t xml:space="preserve">al   de  que  surtió   efectos   la notificación del acta controvertida,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w:t>
      </w:r>
      <w:r>
        <w:rPr>
          <w:rFonts w:ascii="Calibri" w:hAnsi="Calibri" w:cs="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 . . . . . . . . </w:t>
      </w:r>
    </w:p>
    <w:p w:rsidR="00C527BE" w:rsidRDefault="00C527BE" w:rsidP="00C527BE">
      <w:pPr>
        <w:pStyle w:val="Sangradetextonormal"/>
        <w:ind w:left="0" w:firstLine="708"/>
        <w:jc w:val="both"/>
        <w:rPr>
          <w:rFonts w:ascii="Calibri" w:hAnsi="Calibri" w:cs="Calibri"/>
          <w:bCs/>
          <w:iCs/>
          <w:color w:val="7F7F7F" w:themeColor="text1" w:themeTint="80"/>
          <w:sz w:val="26"/>
          <w:szCs w:val="26"/>
        </w:rPr>
      </w:pPr>
    </w:p>
    <w:p w:rsidR="00C527BE" w:rsidRDefault="00C527BE" w:rsidP="00C527BE">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C527BE" w:rsidRDefault="00C527BE" w:rsidP="00C527BE">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lastRenderedPageBreak/>
        <w:t xml:space="preserve"> </w:t>
      </w: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527BE" w:rsidRDefault="00C527BE" w:rsidP="00C527BE">
      <w:pPr>
        <w:ind w:firstLine="708"/>
        <w:jc w:val="both"/>
        <w:rPr>
          <w:rFonts w:ascii="Calibri" w:hAnsi="Calibri" w:cs="Calibri"/>
          <w:color w:val="767171" w:themeColor="background2" w:themeShade="80"/>
          <w:sz w:val="26"/>
          <w:szCs w:val="26"/>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06 seis de enero del año 2017 dos mil diecisiete,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359186 (tres-cinco-nueve-uno-ocho-seis), en la que señaló como concepto de la infracción: </w:t>
      </w:r>
      <w:r>
        <w:rPr>
          <w:rFonts w:ascii="Calibri" w:hAnsi="Calibri" w:cs="Calibri"/>
          <w:i/>
          <w:color w:val="767171" w:themeColor="background2" w:themeShade="80"/>
          <w:sz w:val="26"/>
          <w:szCs w:val="26"/>
        </w:rPr>
        <w:t>“Cumplir con horarios, rutas, itinerarios y frecuencias autorizadas en la prestación del servicio. (Afore la ruta A 95 percatándome que se incumplió con el despacho #41 programado 06:53 y #7 programado 07:46 esto al momento de la inspección...”</w:t>
      </w:r>
      <w:r>
        <w:rPr>
          <w:rFonts w:ascii="Calibri" w:hAnsi="Calibri" w:cs="Calibri"/>
          <w:i/>
          <w:iCs/>
          <w:color w:val="767171" w:themeColor="background2" w:themeShade="80"/>
          <w:sz w:val="26"/>
          <w:szCs w:val="26"/>
        </w:rPr>
        <w:t>;</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F7F7F" w:themeColor="text1" w:themeTint="80"/>
          <w:sz w:val="26"/>
          <w:szCs w:val="26"/>
        </w:rPr>
        <w:t>AA 6635700 (seis-seis-tres-cinco-siete-cero-cero)</w:t>
      </w:r>
      <w:r>
        <w:rPr>
          <w:rFonts w:ascii="Calibri" w:hAnsi="Calibri" w:cs="Calibri"/>
          <w:color w:val="767171" w:themeColor="background2" w:themeShade="80"/>
          <w:sz w:val="26"/>
          <w:szCs w:val="26"/>
        </w:rPr>
        <w:t xml:space="preserve"> de fecha 7 siete de abril del año en curso (palpable a foja 40 cuarenta) . . . . . . . . . . . . . . . . . . .</w:t>
      </w:r>
      <w:r>
        <w:rPr>
          <w:rFonts w:ascii="Calibri" w:hAnsi="Calibri" w:cs="Calibri"/>
          <w:iCs/>
          <w:color w:val="767171" w:themeColor="background2" w:themeShade="80"/>
          <w:sz w:val="26"/>
          <w:szCs w:val="26"/>
        </w:rPr>
        <w:t xml:space="preserve">.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 . . . . . . . . . . . . . . . . . . . .</w:t>
      </w:r>
    </w:p>
    <w:p w:rsidR="00C527BE" w:rsidRDefault="00C527BE" w:rsidP="00C527BE">
      <w:pPr>
        <w:pStyle w:val="Textoindependiente"/>
        <w:tabs>
          <w:tab w:val="left" w:pos="3594"/>
        </w:tabs>
        <w:rPr>
          <w:rFonts w:ascii="Calibri" w:hAnsi="Calibri" w:cs="Calibri"/>
          <w:color w:val="767171" w:themeColor="background2" w:themeShade="80"/>
          <w:sz w:val="26"/>
          <w:szCs w:val="26"/>
          <w:lang w:val="es-ES"/>
        </w:rPr>
      </w:pPr>
    </w:p>
    <w:p w:rsidR="00C527BE" w:rsidRDefault="00C527BE" w:rsidP="00C527BE">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C527BE" w:rsidRDefault="00C527BE" w:rsidP="00C527BE">
      <w:pPr>
        <w:pStyle w:val="Textoindependiente"/>
        <w:tabs>
          <w:tab w:val="left" w:pos="3594"/>
        </w:tabs>
        <w:rPr>
          <w:rFonts w:ascii="Calibri" w:hAnsi="Calibri" w:cs="Calibri"/>
          <w:iCs/>
          <w:color w:val="767171" w:themeColor="background2" w:themeShade="80"/>
          <w:sz w:val="26"/>
          <w:szCs w:val="26"/>
        </w:rPr>
      </w:pPr>
    </w:p>
    <w:p w:rsidR="00C527BE" w:rsidRDefault="00C527BE" w:rsidP="00C527BE">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C527BE" w:rsidRDefault="00C527BE" w:rsidP="00C527BE">
      <w:pPr>
        <w:pStyle w:val="Textoindependiente"/>
        <w:tabs>
          <w:tab w:val="left" w:pos="3594"/>
        </w:tabs>
        <w:rPr>
          <w:rFonts w:ascii="Calibri" w:hAnsi="Calibri" w:cs="Calibri"/>
          <w:iCs/>
          <w:color w:val="767171" w:themeColor="background2" w:themeShade="80"/>
          <w:sz w:val="26"/>
          <w:szCs w:val="26"/>
        </w:rPr>
      </w:pPr>
    </w:p>
    <w:p w:rsidR="00C527BE" w:rsidRDefault="00C527BE" w:rsidP="00C527BE">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359186 (tres-cinco-nueve-uno-ocho-seis), de fecha 6 seis de enero del año 2017 dos mil diecisiete,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 . . . . . . </w:t>
      </w:r>
    </w:p>
    <w:p w:rsidR="00C527BE" w:rsidRDefault="00C527BE" w:rsidP="00C527BE">
      <w:pPr>
        <w:jc w:val="both"/>
        <w:rPr>
          <w:color w:val="767171" w:themeColor="background2" w:themeShade="80"/>
          <w:sz w:val="22"/>
        </w:rPr>
      </w:pPr>
    </w:p>
    <w:p w:rsidR="00C527BE" w:rsidRDefault="00C527BE" w:rsidP="00C527BE">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w:t>
      </w:r>
      <w:r>
        <w:rPr>
          <w:rFonts w:ascii="Calibri" w:hAnsi="Calibri"/>
          <w:color w:val="767171" w:themeColor="background2" w:themeShade="80"/>
          <w:sz w:val="26"/>
        </w:rPr>
        <w:lastRenderedPageBreak/>
        <w:t xml:space="preserve">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C527BE" w:rsidRDefault="00C527BE" w:rsidP="00C527BE">
      <w:pPr>
        <w:ind w:firstLine="708"/>
        <w:jc w:val="both"/>
        <w:rPr>
          <w:color w:val="767171" w:themeColor="background2" w:themeShade="80"/>
          <w:lang w:val="es-MX"/>
        </w:rPr>
      </w:pPr>
    </w:p>
    <w:p w:rsidR="00C527BE" w:rsidRDefault="00C527BE" w:rsidP="00C527BE">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527BE" w:rsidRDefault="00C527BE" w:rsidP="00C527BE">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C527BE" w:rsidRDefault="00C527BE" w:rsidP="00C527BE">
      <w:pPr>
        <w:jc w:val="both"/>
        <w:rPr>
          <w:rFonts w:ascii="Calibri" w:hAnsi="Calibri" w:cs="Calibri"/>
          <w:iCs/>
          <w:color w:val="AEAAAA" w:themeColor="background2" w:themeShade="BF"/>
          <w:sz w:val="26"/>
          <w:szCs w:val="26"/>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C527BE" w:rsidRDefault="00C527BE" w:rsidP="00C527BE">
      <w:pPr>
        <w:jc w:val="both"/>
        <w:rPr>
          <w:rFonts w:ascii="Calibri" w:hAnsi="Calibri" w:cs="Calibri"/>
          <w:bCs/>
          <w:color w:val="AEAAAA" w:themeColor="background2" w:themeShade="BF"/>
          <w:sz w:val="26"/>
          <w:szCs w:val="26"/>
        </w:rPr>
      </w:pPr>
    </w:p>
    <w:p w:rsidR="00C527BE" w:rsidRDefault="00C527BE" w:rsidP="00C527B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0194/2doJAM/2017-JN</w:t>
      </w:r>
    </w:p>
    <w:p w:rsidR="00C527BE" w:rsidRDefault="00C527BE" w:rsidP="00C527BE">
      <w:pPr>
        <w:jc w:val="both"/>
        <w:rPr>
          <w:rFonts w:ascii="Calibri" w:hAnsi="Calibri" w:cs="Calibri"/>
          <w:bCs/>
          <w:color w:val="AEAAAA" w:themeColor="background2" w:themeShade="BF"/>
          <w:sz w:val="26"/>
          <w:szCs w:val="26"/>
        </w:rPr>
      </w:pPr>
    </w:p>
    <w:p w:rsidR="00C527BE" w:rsidRDefault="00C527BE" w:rsidP="00C527B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lastRenderedPageBreak/>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Pr>
          <w:rFonts w:ascii="Calibri" w:hAnsi="Calibri" w:cs="Calibri"/>
          <w:color w:val="767171" w:themeColor="background2" w:themeShade="80"/>
          <w:sz w:val="26"/>
          <w:szCs w:val="26"/>
        </w:rPr>
        <w:t xml:space="preserve">359186 (tres-cinco-nueve-uno-ocho-seis), de fecha 6 seis de enero del año 2017 dos mil diecisiete,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w:t>
      </w:r>
      <w:r>
        <w:rPr>
          <w:rFonts w:asciiTheme="minorHAnsi" w:hAnsiTheme="minorHAnsi" w:cs="Arial"/>
          <w:sz w:val="26"/>
          <w:szCs w:val="26"/>
          <w:lang w:val="es-MX"/>
        </w:rPr>
        <w:t xml:space="preserve"> </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w:t>
      </w:r>
    </w:p>
    <w:p w:rsidR="00C527BE" w:rsidRDefault="00C527BE" w:rsidP="00C527BE">
      <w:pPr>
        <w:jc w:val="both"/>
        <w:rPr>
          <w:rFonts w:ascii="Calibri" w:hAnsi="Calibri" w:cs="Calibri"/>
          <w:bCs/>
          <w:color w:val="767171" w:themeColor="background2" w:themeShade="80"/>
          <w:sz w:val="26"/>
          <w:szCs w:val="26"/>
        </w:rPr>
      </w:pPr>
    </w:p>
    <w:p w:rsidR="00C527BE" w:rsidRDefault="00C527BE" w:rsidP="00C527BE">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“Afore” y </w:t>
      </w:r>
      <w:r>
        <w:rPr>
          <w:rFonts w:ascii="Calibri" w:hAnsi="Calibri" w:cs="Calibri"/>
          <w:bCs/>
          <w:i/>
          <w:color w:val="767171" w:themeColor="background2" w:themeShade="80"/>
          <w:sz w:val="26"/>
          <w:szCs w:val="26"/>
        </w:rPr>
        <w:t xml:space="preserve">“despacho”,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 . . . . . . . </w:t>
      </w:r>
    </w:p>
    <w:p w:rsidR="00C527BE" w:rsidRDefault="00C527BE" w:rsidP="00C527BE">
      <w:pPr>
        <w:ind w:firstLine="708"/>
        <w:jc w:val="both"/>
        <w:rPr>
          <w:rFonts w:ascii="Calibri" w:hAnsi="Calibri"/>
          <w:color w:val="7F7F7F" w:themeColor="text1" w:themeTint="80"/>
          <w:sz w:val="26"/>
          <w:szCs w:val="26"/>
        </w:rPr>
      </w:pPr>
    </w:p>
    <w:p w:rsidR="00C527BE" w:rsidRDefault="00C527BE" w:rsidP="00C527BE">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situación,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s="Calibri"/>
          <w:color w:val="767171" w:themeColor="background2" w:themeShade="80"/>
          <w:sz w:val="26"/>
          <w:szCs w:val="26"/>
        </w:rPr>
        <w:t xml:space="preserve">. . . . . . . . . . . . . </w:t>
      </w:r>
    </w:p>
    <w:p w:rsidR="00C527BE" w:rsidRDefault="00C527BE" w:rsidP="00C527BE">
      <w:pPr>
        <w:ind w:firstLine="708"/>
        <w:jc w:val="both"/>
        <w:rPr>
          <w:rFonts w:ascii="Calibri" w:hAnsi="Calibri" w:cs="Calibri"/>
          <w:bCs/>
          <w:color w:val="767171" w:themeColor="background2" w:themeShade="80"/>
          <w:sz w:val="26"/>
          <w:szCs w:val="26"/>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359186 (tres-cinco-nueve-uno-ocho-seis),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06 </w:t>
      </w:r>
      <w:r>
        <w:rPr>
          <w:rFonts w:ascii="Calibri" w:hAnsi="Calibri" w:cs="Calibri"/>
          <w:color w:val="767171" w:themeColor="background2" w:themeShade="80"/>
          <w:sz w:val="26"/>
          <w:szCs w:val="26"/>
        </w:rPr>
        <w:t xml:space="preserve">seis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r>
        <w:rPr>
          <w:rFonts w:ascii="Calibri" w:hAnsi="Calibri"/>
          <w:color w:val="767171" w:themeColor="background2" w:themeShade="80"/>
          <w:sz w:val="26"/>
        </w:rPr>
        <w:t xml:space="preserve">. . . . . . . . . . </w:t>
      </w:r>
    </w:p>
    <w:p w:rsidR="00C527BE" w:rsidRDefault="00C527BE" w:rsidP="00C527BE">
      <w:pPr>
        <w:jc w:val="both"/>
        <w:rPr>
          <w:rFonts w:ascii="Calibri" w:hAnsi="Calibri" w:cs="Calibri"/>
          <w:color w:val="767171" w:themeColor="background2" w:themeShade="80"/>
          <w:sz w:val="26"/>
          <w:szCs w:val="26"/>
        </w:rPr>
      </w:pPr>
    </w:p>
    <w:p w:rsidR="00C527BE" w:rsidRDefault="00C527BE" w:rsidP="00C527BE">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C527BE" w:rsidRDefault="00C527BE" w:rsidP="00C527BE">
      <w:pPr>
        <w:pStyle w:val="Textoindependiente"/>
        <w:rPr>
          <w:rFonts w:ascii="Calibri" w:hAnsi="Calibri" w:cs="Arial"/>
          <w:color w:val="767171" w:themeColor="background2" w:themeShade="80"/>
          <w:sz w:val="20"/>
          <w:szCs w:val="27"/>
          <w:lang w:val="es-ES"/>
        </w:rPr>
      </w:pPr>
    </w:p>
    <w:p w:rsidR="00C527BE" w:rsidRDefault="00C527BE" w:rsidP="00C527BE">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C527BE" w:rsidRDefault="00C527BE" w:rsidP="00C527BE">
      <w:pPr>
        <w:pStyle w:val="Textoindependiente"/>
        <w:rPr>
          <w:rFonts w:ascii="Calibri" w:hAnsi="Calibri"/>
          <w:b/>
          <w:bCs/>
          <w:i/>
          <w:iCs/>
          <w:color w:val="767171" w:themeColor="background2" w:themeShade="80"/>
          <w:sz w:val="26"/>
          <w:szCs w:val="27"/>
        </w:rPr>
      </w:pPr>
    </w:p>
    <w:p w:rsidR="00C527BE" w:rsidRDefault="00C527BE" w:rsidP="00C527BE">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C527BE" w:rsidRDefault="00C527BE" w:rsidP="00C527BE">
      <w:pPr>
        <w:pStyle w:val="Textoindependiente"/>
        <w:ind w:firstLine="708"/>
        <w:rPr>
          <w:rFonts w:ascii="Calibri" w:hAnsi="Calibri"/>
          <w:b/>
          <w:i/>
          <w:color w:val="767171" w:themeColor="background2" w:themeShade="80"/>
          <w:sz w:val="26"/>
        </w:rPr>
      </w:pPr>
    </w:p>
    <w:p w:rsidR="00C527BE" w:rsidRDefault="00C527BE" w:rsidP="00C527BE">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el parte actor,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6635700 (seis-seis-tres-cinco-siete-cero-cero) </w:t>
      </w:r>
      <w:r>
        <w:rPr>
          <w:rFonts w:ascii="Calibri" w:hAnsi="Calibri" w:cs="Arial"/>
          <w:color w:val="7F7F7F" w:themeColor="text1" w:themeTint="80"/>
          <w:sz w:val="26"/>
          <w:szCs w:val="27"/>
        </w:rPr>
        <w:t xml:space="preserve">de fecha 7 siete de abril del año en curso. . . . . . . . . . . . . . . . . . . . . . . . . . </w:t>
      </w:r>
      <w:r>
        <w:rPr>
          <w:rFonts w:ascii="Calibri" w:hAnsi="Calibri" w:cs="Calibri"/>
          <w:color w:val="767171" w:themeColor="background2" w:themeShade="80"/>
          <w:sz w:val="26"/>
          <w:szCs w:val="26"/>
        </w:rPr>
        <w:t xml:space="preserve">. . . . . . . . . . . . . . . . </w:t>
      </w:r>
    </w:p>
    <w:p w:rsidR="00C527BE" w:rsidRDefault="00C527BE" w:rsidP="00C527BE">
      <w:pPr>
        <w:pStyle w:val="Textoindependiente"/>
        <w:ind w:firstLine="708"/>
        <w:rPr>
          <w:rFonts w:ascii="Calibri" w:hAnsi="Calibri" w:cs="Arial"/>
          <w:color w:val="7F7F7F" w:themeColor="text1" w:themeTint="80"/>
          <w:sz w:val="26"/>
          <w:szCs w:val="27"/>
        </w:rPr>
      </w:pPr>
    </w:p>
    <w:p w:rsidR="00C527BE" w:rsidRDefault="00C527BE" w:rsidP="00C527BE">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C527BE" w:rsidRDefault="00C527BE" w:rsidP="00C527BE">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C527BE" w:rsidRDefault="00C527BE" w:rsidP="00C527BE">
      <w:pPr>
        <w:pStyle w:val="Textoindependiente"/>
        <w:ind w:firstLine="708"/>
        <w:rPr>
          <w:rFonts w:ascii="Calibri" w:hAnsi="Calibri" w:cs="Arial"/>
          <w:b/>
          <w:i/>
          <w:color w:val="7F7F7F" w:themeColor="text1" w:themeTint="80"/>
          <w:sz w:val="22"/>
          <w:szCs w:val="22"/>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w:t>
      </w:r>
      <w:r>
        <w:rPr>
          <w:rFonts w:ascii="Calibri" w:hAnsi="Calibri" w:cs="Arial"/>
          <w:i/>
          <w:color w:val="7F7F7F" w:themeColor="text1" w:themeTint="80"/>
          <w:sz w:val="26"/>
          <w:szCs w:val="26"/>
        </w:rPr>
        <w:lastRenderedPageBreak/>
        <w:t>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C527BE" w:rsidRDefault="00C527BE" w:rsidP="00C527BE">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0194/2doJAM/2017-JN</w:t>
      </w:r>
    </w:p>
    <w:p w:rsidR="00C527BE" w:rsidRDefault="00C527BE" w:rsidP="00C527BE">
      <w:pPr>
        <w:ind w:firstLine="708"/>
        <w:jc w:val="right"/>
        <w:rPr>
          <w:rFonts w:ascii="Calibri" w:hAnsi="Calibri" w:cs="Calibri"/>
          <w:b/>
          <w:color w:val="767171" w:themeColor="background2" w:themeShade="80"/>
          <w:sz w:val="26"/>
          <w:szCs w:val="26"/>
        </w:rPr>
      </w:pPr>
    </w:p>
    <w:p w:rsidR="00C527BE" w:rsidRDefault="00C527BE" w:rsidP="00C527BE">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C527BE" w:rsidRDefault="00C527BE" w:rsidP="00C527BE">
      <w:pPr>
        <w:pStyle w:val="Textoindependiente"/>
        <w:ind w:firstLine="708"/>
        <w:rPr>
          <w:rFonts w:ascii="Calibri" w:hAnsi="Calibri" w:cs="Calibri"/>
          <w:color w:val="767171" w:themeColor="background2" w:themeShade="80"/>
          <w:sz w:val="26"/>
          <w:szCs w:val="26"/>
        </w:rPr>
      </w:pPr>
    </w:p>
    <w:p w:rsidR="00C527BE" w:rsidRDefault="00C527BE" w:rsidP="00C527BE">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C527BE" w:rsidRDefault="00C527BE" w:rsidP="00C527BE">
      <w:pPr>
        <w:pStyle w:val="Textoindependiente"/>
        <w:rPr>
          <w:rFonts w:ascii="Calibri" w:hAnsi="Calibri" w:cs="Calibri"/>
          <w:color w:val="767171" w:themeColor="background2" w:themeShade="80"/>
          <w:sz w:val="20"/>
          <w:szCs w:val="20"/>
        </w:rPr>
      </w:pPr>
    </w:p>
    <w:p w:rsidR="00C527BE" w:rsidRDefault="00C527BE" w:rsidP="00C527B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C527BE" w:rsidRDefault="00C527BE" w:rsidP="00C527BE">
      <w:pPr>
        <w:pStyle w:val="Textoindependiente"/>
        <w:ind w:firstLine="708"/>
        <w:rPr>
          <w:rFonts w:ascii="Calibri" w:hAnsi="Calibri" w:cs="Calibri"/>
          <w:color w:val="767171" w:themeColor="background2" w:themeShade="80"/>
          <w:sz w:val="20"/>
          <w:szCs w:val="20"/>
        </w:rPr>
      </w:pPr>
    </w:p>
    <w:p w:rsidR="00C527BE" w:rsidRDefault="00C527BE" w:rsidP="00C527BE">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b/>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w:t>
      </w:r>
    </w:p>
    <w:p w:rsidR="00C527BE" w:rsidRDefault="00C527BE" w:rsidP="00C527BE">
      <w:pPr>
        <w:pStyle w:val="Textoindependiente"/>
        <w:ind w:firstLine="708"/>
        <w:rPr>
          <w:rFonts w:ascii="Calibri" w:hAnsi="Calibri" w:cs="Calibri"/>
          <w:bCs/>
          <w:iCs/>
          <w:color w:val="767171" w:themeColor="background2" w:themeShade="80"/>
          <w:sz w:val="20"/>
          <w:szCs w:val="20"/>
        </w:rPr>
      </w:pPr>
    </w:p>
    <w:p w:rsidR="00C527BE" w:rsidRDefault="00C527BE" w:rsidP="00C527BE">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359186 (tres-cinco-nueve-uno-ocho-seis),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06</w:t>
      </w:r>
      <w:r>
        <w:rPr>
          <w:rFonts w:ascii="Calibri" w:hAnsi="Calibri" w:cs="Calibri"/>
          <w:color w:val="767171" w:themeColor="background2" w:themeShade="80"/>
          <w:sz w:val="26"/>
          <w:szCs w:val="26"/>
        </w:rPr>
        <w:t xml:space="preserve"> seis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2017 dos mil diecisiete; ello en base a las consideraciones lógicas y jurídicas expresadas en el Considerando Séptimo de esta sentencia. . . . . . . . . . . . . . . . . . . . </w:t>
      </w:r>
    </w:p>
    <w:p w:rsidR="00C527BE" w:rsidRDefault="00C527BE" w:rsidP="00C527BE">
      <w:pPr>
        <w:ind w:firstLine="708"/>
        <w:jc w:val="both"/>
        <w:rPr>
          <w:rFonts w:ascii="Calibri" w:hAnsi="Calibri" w:cs="Calibri"/>
          <w:b/>
          <w:bCs/>
          <w:i/>
          <w:iCs/>
          <w:color w:val="767171" w:themeColor="background2" w:themeShade="80"/>
          <w:sz w:val="20"/>
          <w:szCs w:val="20"/>
        </w:rPr>
      </w:pPr>
    </w:p>
    <w:p w:rsidR="00C527BE" w:rsidRDefault="00C527BE" w:rsidP="00C527BE">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w:t>
      </w:r>
    </w:p>
    <w:p w:rsidR="00C527BE" w:rsidRDefault="00C527BE" w:rsidP="00C527BE">
      <w:pPr>
        <w:jc w:val="both"/>
        <w:rPr>
          <w:rFonts w:ascii="Calibri" w:hAnsi="Calibri" w:cs="Calibri"/>
          <w:color w:val="7F7F7F" w:themeColor="text1" w:themeTint="80"/>
          <w:sz w:val="20"/>
          <w:szCs w:val="20"/>
        </w:rPr>
      </w:pPr>
    </w:p>
    <w:p w:rsidR="00C527BE" w:rsidRDefault="00C527BE" w:rsidP="00C527BE">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lastRenderedPageBreak/>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C527BE" w:rsidRDefault="00C527BE" w:rsidP="00C527BE">
      <w:pPr>
        <w:ind w:firstLine="708"/>
        <w:jc w:val="both"/>
        <w:rPr>
          <w:rFonts w:ascii="Calibri" w:hAnsi="Calibri" w:cs="Calibri"/>
          <w:b/>
          <w:color w:val="767171" w:themeColor="background2" w:themeShade="80"/>
          <w:sz w:val="26"/>
          <w:szCs w:val="26"/>
        </w:rPr>
      </w:pPr>
    </w:p>
    <w:p w:rsidR="00C527BE" w:rsidRDefault="00C527BE" w:rsidP="00C527B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C527BE" w:rsidRDefault="00C527BE" w:rsidP="00C527BE">
      <w:pPr>
        <w:pStyle w:val="Textoindependiente"/>
        <w:rPr>
          <w:rFonts w:ascii="Calibri" w:hAnsi="Calibri" w:cs="Calibri"/>
          <w:color w:val="767171" w:themeColor="background2" w:themeShade="80"/>
          <w:sz w:val="20"/>
          <w:szCs w:val="20"/>
        </w:rPr>
      </w:pPr>
    </w:p>
    <w:p w:rsidR="00C527BE" w:rsidRDefault="00C527BE" w:rsidP="00C527BE">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C527BE" w:rsidRDefault="00C527BE" w:rsidP="00C527BE">
      <w:pPr>
        <w:pStyle w:val="Textoindependiente"/>
        <w:rPr>
          <w:rFonts w:ascii="Calibri" w:hAnsi="Calibri" w:cs="Calibri"/>
          <w:color w:val="767171" w:themeColor="background2" w:themeShade="80"/>
          <w:sz w:val="20"/>
          <w:szCs w:val="20"/>
        </w:rPr>
      </w:pPr>
    </w:p>
    <w:p w:rsidR="00C527BE" w:rsidRDefault="00C527BE" w:rsidP="00C527BE">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C527BE" w:rsidRDefault="004F58FC">
      <w:pPr>
        <w:rPr>
          <w:lang w:val="es-MX"/>
        </w:rPr>
      </w:pPr>
      <w:bookmarkStart w:id="0" w:name="_GoBack"/>
      <w:bookmarkEnd w:id="0"/>
    </w:p>
    <w:sectPr w:rsidR="004F58FC" w:rsidRPr="00C527B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27BE"/>
    <w:rsid w:val="004F58FC"/>
    <w:rsid w:val="00C527B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4FBB05-1E06-4EB5-AD6E-3EFBD656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27B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527BE"/>
    <w:pPr>
      <w:jc w:val="both"/>
    </w:pPr>
    <w:rPr>
      <w:lang w:val="es-MX"/>
    </w:rPr>
  </w:style>
  <w:style w:type="character" w:customStyle="1" w:styleId="TextoindependienteCar">
    <w:name w:val="Texto independiente Car"/>
    <w:basedOn w:val="Fuentedeprrafopredeter"/>
    <w:link w:val="Textoindependiente"/>
    <w:rsid w:val="00C527BE"/>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C527B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527B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3543</Words>
  <Characters>19488</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2017-08-31T18:22:00Z</dcterms:created>
  <dcterms:modified xsi:type="dcterms:W3CDTF">2017-08-31T18:23:00Z</dcterms:modified>
</cp:coreProperties>
</file>